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B0" w:rsidRDefault="00E834B0" w:rsidP="00596A3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MEDIATHEQUES – ISSY LES MOULINEAUX</w:t>
      </w:r>
    </w:p>
    <w:p w:rsidR="00FA796D" w:rsidRDefault="00FA796D" w:rsidP="00596A3A">
      <w:pPr>
        <w:ind w:left="-426"/>
        <w:jc w:val="center"/>
        <w:rPr>
          <w:rFonts w:ascii="Arial" w:hAnsi="Arial"/>
          <w:b/>
          <w:sz w:val="6"/>
        </w:rPr>
      </w:pPr>
    </w:p>
    <w:p w:rsidR="00FA796D" w:rsidRDefault="00DF0199" w:rsidP="00596A3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Charte du prêt des Liseuses électroniques</w:t>
      </w:r>
    </w:p>
    <w:p w:rsidR="00E834B0" w:rsidRDefault="00E834B0" w:rsidP="00596A3A">
      <w:pPr>
        <w:spacing w:line="360" w:lineRule="auto"/>
        <w:ind w:left="-426"/>
        <w:jc w:val="center"/>
        <w:rPr>
          <w:rFonts w:ascii="Arial" w:hAnsi="Arial" w:cs="Arial"/>
          <w:b/>
          <w:sz w:val="22"/>
          <w:szCs w:val="18"/>
        </w:rPr>
      </w:pPr>
    </w:p>
    <w:p w:rsidR="00A348C9" w:rsidRPr="00A348C9" w:rsidRDefault="00A348C9" w:rsidP="00E834B0">
      <w:pPr>
        <w:spacing w:line="360" w:lineRule="auto"/>
        <w:ind w:left="-426"/>
        <w:rPr>
          <w:rFonts w:ascii="Arial" w:hAnsi="Arial" w:cs="Arial"/>
          <w:b/>
          <w:sz w:val="22"/>
          <w:szCs w:val="18"/>
        </w:rPr>
      </w:pPr>
      <w:r w:rsidRPr="00A348C9">
        <w:rPr>
          <w:rFonts w:ascii="Arial" w:hAnsi="Arial" w:cs="Arial"/>
          <w:b/>
          <w:sz w:val="22"/>
          <w:szCs w:val="18"/>
        </w:rPr>
        <w:t>Je m’engage :</w:t>
      </w:r>
    </w:p>
    <w:p w:rsidR="00D1333A" w:rsidRDefault="00A348C9" w:rsidP="00E834B0">
      <w:pPr>
        <w:spacing w:line="360" w:lineRule="auto"/>
        <w:ind w:left="-426"/>
        <w:rPr>
          <w:rFonts w:ascii="Arial" w:hAnsi="Arial" w:cs="Arial"/>
          <w:sz w:val="22"/>
          <w:szCs w:val="18"/>
        </w:rPr>
      </w:pPr>
      <w:r w:rsidRPr="00A348C9">
        <w:rPr>
          <w:rFonts w:ascii="Arial" w:hAnsi="Arial" w:cs="Arial"/>
          <w:b/>
          <w:sz w:val="22"/>
          <w:szCs w:val="18"/>
        </w:rPr>
        <w:t>- à respecter les délais de prêt</w:t>
      </w:r>
      <w:r w:rsidRPr="00A348C9">
        <w:rPr>
          <w:rFonts w:ascii="Arial" w:hAnsi="Arial" w:cs="Arial"/>
          <w:sz w:val="22"/>
          <w:szCs w:val="18"/>
        </w:rPr>
        <w:t xml:space="preserve"> </w:t>
      </w:r>
    </w:p>
    <w:p w:rsidR="00A348C9" w:rsidRPr="00A348C9" w:rsidRDefault="00A348C9" w:rsidP="00E834B0">
      <w:pPr>
        <w:spacing w:line="360" w:lineRule="auto"/>
        <w:ind w:left="-426"/>
        <w:rPr>
          <w:rFonts w:ascii="Arial" w:hAnsi="Arial" w:cs="Arial"/>
          <w:sz w:val="22"/>
          <w:szCs w:val="18"/>
        </w:rPr>
      </w:pPr>
      <w:r w:rsidRPr="00A348C9">
        <w:rPr>
          <w:rFonts w:ascii="Arial" w:hAnsi="Arial" w:cs="Arial"/>
          <w:b/>
          <w:sz w:val="22"/>
          <w:szCs w:val="18"/>
        </w:rPr>
        <w:t>- à restituer la liseuse en l’état, ou à en rembourser l</w:t>
      </w:r>
      <w:r w:rsidR="006E4139">
        <w:rPr>
          <w:rFonts w:ascii="Arial" w:hAnsi="Arial" w:cs="Arial"/>
          <w:b/>
          <w:sz w:val="22"/>
          <w:szCs w:val="18"/>
        </w:rPr>
        <w:t>a valeur</w:t>
      </w:r>
      <w:r w:rsidR="00E834B0">
        <w:rPr>
          <w:rFonts w:ascii="Arial" w:hAnsi="Arial" w:cs="Arial"/>
          <w:sz w:val="22"/>
          <w:szCs w:val="18"/>
        </w:rPr>
        <w:t> : 140 €</w:t>
      </w:r>
    </w:p>
    <w:p w:rsidR="006E4139" w:rsidRPr="006E4139" w:rsidRDefault="006E4139" w:rsidP="00E834B0">
      <w:pPr>
        <w:spacing w:line="360" w:lineRule="auto"/>
        <w:ind w:left="-426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 xml:space="preserve">- </w:t>
      </w:r>
      <w:r w:rsidRPr="006E4139">
        <w:rPr>
          <w:rFonts w:ascii="Arial" w:hAnsi="Arial" w:cs="Arial"/>
          <w:b/>
          <w:sz w:val="22"/>
          <w:szCs w:val="18"/>
        </w:rPr>
        <w:t>à restituer les accessoires en l’état, ou à en rembourser la valeur</w:t>
      </w:r>
    </w:p>
    <w:p w:rsidR="006E4139" w:rsidRPr="00D1333A" w:rsidRDefault="006E4139" w:rsidP="00E834B0">
      <w:pPr>
        <w:pStyle w:val="Paragraphedeliste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Pr="00D1333A">
        <w:rPr>
          <w:rFonts w:ascii="Arial" w:hAnsi="Arial" w:cs="Arial"/>
          <w:i/>
          <w:sz w:val="18"/>
          <w:szCs w:val="18"/>
        </w:rPr>
        <w:t>rix forfaitaire pour chacun des autres éléments fournis câbles-adaptateur-housse</w:t>
      </w:r>
      <w:r>
        <w:rPr>
          <w:rFonts w:ascii="Arial" w:hAnsi="Arial" w:cs="Arial"/>
          <w:i/>
          <w:sz w:val="18"/>
          <w:szCs w:val="18"/>
        </w:rPr>
        <w:t> : 4 €</w:t>
      </w:r>
      <w:r w:rsidRPr="00D1333A">
        <w:rPr>
          <w:rFonts w:ascii="Arial" w:hAnsi="Arial" w:cs="Arial"/>
          <w:i/>
          <w:sz w:val="18"/>
          <w:szCs w:val="18"/>
        </w:rPr>
        <w:t>.</w:t>
      </w:r>
    </w:p>
    <w:p w:rsidR="00A348C9" w:rsidRPr="00A348C9" w:rsidRDefault="00A348C9" w:rsidP="00E834B0">
      <w:pPr>
        <w:spacing w:line="360" w:lineRule="auto"/>
        <w:ind w:left="-426"/>
        <w:rPr>
          <w:rFonts w:ascii="Arial" w:hAnsi="Arial"/>
          <w:b/>
          <w:sz w:val="20"/>
          <w:szCs w:val="20"/>
        </w:rPr>
      </w:pPr>
      <w:r w:rsidRPr="00A348C9">
        <w:rPr>
          <w:rFonts w:ascii="Arial" w:hAnsi="Arial" w:cs="Arial"/>
          <w:b/>
          <w:sz w:val="22"/>
          <w:szCs w:val="18"/>
        </w:rPr>
        <w:t xml:space="preserve">- à restituer tels quels les textes et les paramétrages </w:t>
      </w:r>
      <w:r w:rsidR="00A036E7" w:rsidRPr="00A348C9">
        <w:rPr>
          <w:rFonts w:ascii="Arial" w:hAnsi="Arial" w:cs="Arial"/>
          <w:b/>
          <w:sz w:val="22"/>
          <w:szCs w:val="18"/>
        </w:rPr>
        <w:t>initialement</w:t>
      </w:r>
      <w:r w:rsidR="00E834B0">
        <w:rPr>
          <w:rFonts w:ascii="Arial" w:hAnsi="Arial" w:cs="Arial"/>
          <w:b/>
          <w:sz w:val="22"/>
          <w:szCs w:val="18"/>
        </w:rPr>
        <w:t xml:space="preserve"> fournis.</w:t>
      </w:r>
    </w:p>
    <w:p w:rsidR="00A348C9" w:rsidRDefault="00A348C9" w:rsidP="00D1333A">
      <w:pPr>
        <w:ind w:left="-426"/>
        <w:rPr>
          <w:rFonts w:ascii="Arial" w:hAnsi="Arial"/>
          <w:sz w:val="18"/>
        </w:rPr>
      </w:pPr>
    </w:p>
    <w:p w:rsidR="00A348C9" w:rsidRDefault="00A348C9" w:rsidP="00D1333A">
      <w:pPr>
        <w:ind w:left="-426"/>
        <w:rPr>
          <w:rFonts w:ascii="Arial" w:hAnsi="Arial"/>
          <w:sz w:val="18"/>
        </w:rPr>
      </w:pPr>
    </w:p>
    <w:p w:rsidR="00A348C9" w:rsidRPr="000D0731" w:rsidRDefault="00A348C9" w:rsidP="00D1333A">
      <w:pPr>
        <w:ind w:left="-426"/>
        <w:rPr>
          <w:rFonts w:ascii="Arial" w:hAnsi="Arial"/>
          <w:sz w:val="22"/>
        </w:rPr>
      </w:pPr>
      <w:r w:rsidRPr="000D0731">
        <w:rPr>
          <w:rFonts w:ascii="Arial" w:hAnsi="Arial"/>
          <w:sz w:val="22"/>
        </w:rPr>
        <w:t>Date :</w:t>
      </w:r>
    </w:p>
    <w:p w:rsidR="00A348C9" w:rsidRPr="000D0731" w:rsidRDefault="00A348C9" w:rsidP="00D1333A">
      <w:pPr>
        <w:ind w:left="-426"/>
        <w:rPr>
          <w:rFonts w:ascii="Arial" w:hAnsi="Arial"/>
          <w:sz w:val="22"/>
        </w:rPr>
      </w:pPr>
    </w:p>
    <w:p w:rsidR="00A348C9" w:rsidRPr="000D0731" w:rsidRDefault="00A348C9" w:rsidP="00D1333A">
      <w:pPr>
        <w:ind w:left="-426"/>
        <w:rPr>
          <w:rFonts w:ascii="Arial" w:hAnsi="Arial"/>
          <w:sz w:val="22"/>
        </w:rPr>
      </w:pPr>
      <w:r w:rsidRPr="000D0731">
        <w:rPr>
          <w:rFonts w:ascii="Arial" w:hAnsi="Arial"/>
          <w:sz w:val="22"/>
        </w:rPr>
        <w:t xml:space="preserve">Prénom / Nom : </w:t>
      </w:r>
    </w:p>
    <w:p w:rsidR="00A348C9" w:rsidRPr="000D0731" w:rsidRDefault="00A348C9" w:rsidP="00D1333A">
      <w:pPr>
        <w:ind w:left="-426"/>
        <w:rPr>
          <w:rFonts w:ascii="Arial" w:hAnsi="Arial"/>
          <w:sz w:val="22"/>
        </w:rPr>
      </w:pPr>
    </w:p>
    <w:p w:rsidR="00A348C9" w:rsidRPr="000D0731" w:rsidRDefault="00A348C9" w:rsidP="00D1333A">
      <w:pPr>
        <w:ind w:left="-426"/>
        <w:rPr>
          <w:rFonts w:ascii="Arial" w:hAnsi="Arial"/>
          <w:sz w:val="22"/>
        </w:rPr>
      </w:pPr>
      <w:r w:rsidRPr="000D0731">
        <w:rPr>
          <w:rFonts w:ascii="Arial" w:hAnsi="Arial"/>
          <w:sz w:val="22"/>
        </w:rPr>
        <w:t>N° d'emprunteur :</w:t>
      </w:r>
    </w:p>
    <w:p w:rsidR="00A348C9" w:rsidRPr="000D0731" w:rsidRDefault="00A348C9" w:rsidP="00D1333A">
      <w:pPr>
        <w:ind w:left="-426"/>
        <w:rPr>
          <w:rFonts w:ascii="Arial" w:hAnsi="Arial"/>
          <w:sz w:val="22"/>
        </w:rPr>
      </w:pPr>
    </w:p>
    <w:p w:rsidR="00A348C9" w:rsidRPr="000D0731" w:rsidRDefault="00A348C9" w:rsidP="00D1333A">
      <w:pPr>
        <w:ind w:left="-426"/>
        <w:rPr>
          <w:rFonts w:ascii="Arial" w:hAnsi="Arial"/>
          <w:sz w:val="22"/>
        </w:rPr>
      </w:pPr>
      <w:r w:rsidRPr="000D0731">
        <w:rPr>
          <w:rFonts w:ascii="Arial" w:hAnsi="Arial"/>
          <w:sz w:val="22"/>
        </w:rPr>
        <w:t xml:space="preserve">Signature : </w:t>
      </w:r>
    </w:p>
    <w:p w:rsidR="00A348C9" w:rsidRDefault="00CE54B9" w:rsidP="00D1333A">
      <w:pPr>
        <w:ind w:left="-426"/>
        <w:rPr>
          <w:rFonts w:ascii="Arial" w:hAnsi="Arial"/>
          <w:sz w:val="18"/>
        </w:rPr>
      </w:pPr>
      <w:r w:rsidRPr="00596A3A">
        <w:rPr>
          <w:rFonts w:ascii="Arial" w:hAnsi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-192405</wp:posOffset>
                </wp:positionH>
                <wp:positionV relativeFrom="paragraph">
                  <wp:posOffset>219710</wp:posOffset>
                </wp:positionV>
                <wp:extent cx="6393815" cy="5634355"/>
                <wp:effectExtent l="0" t="0" r="2603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563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4B9" w:rsidRDefault="00CE54B9" w:rsidP="00CE54B9">
                            <w:pPr>
                              <w:rPr>
                                <w:rFonts w:ascii="Arial" w:eastAsia="Calibri" w:hAnsi="Arial"/>
                                <w:b/>
                                <w:lang w:eastAsia="en-US"/>
                              </w:rPr>
                            </w:pPr>
                            <w:r w:rsidRPr="00596A3A">
                              <w:rPr>
                                <w:rFonts w:ascii="Arial" w:hAnsi="Arial"/>
                                <w:b/>
                              </w:rPr>
                              <w:t>Informations complémentaires</w:t>
                            </w:r>
                          </w:p>
                          <w:p w:rsidR="00CE54B9" w:rsidRPr="00596A3A" w:rsidRDefault="00CE54B9" w:rsidP="00CE54B9">
                            <w:pPr>
                              <w:rPr>
                                <w:rFonts w:ascii="Arial" w:eastAsia="Calibri" w:hAnsi="Arial"/>
                                <w:b/>
                                <w:lang w:eastAsia="en-US"/>
                              </w:rPr>
                            </w:pPr>
                          </w:p>
                          <w:p w:rsidR="00CE54B9" w:rsidRPr="00596A3A" w:rsidRDefault="00CE54B9" w:rsidP="00CE54B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  <w:jc w:val="both"/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596A3A">
                              <w:rPr>
                                <w:rFonts w:ascii="Arial" w:eastAsia="Calibri" w:hAnsi="Arial"/>
                                <w:b/>
                                <w:sz w:val="18"/>
                                <w:szCs w:val="22"/>
                                <w:lang w:eastAsia="en-US"/>
                              </w:rPr>
                              <w:t>Conditions générales</w:t>
                            </w:r>
                            <w:r w:rsidRPr="00596A3A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  </w:t>
                            </w:r>
                          </w:p>
                          <w:p w:rsidR="00CE54B9" w:rsidRPr="00E834B0" w:rsidRDefault="00CE54B9" w:rsidP="00CE54B9">
                            <w:pPr>
                              <w:jc w:val="both"/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Le prêt d’un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e liseuse électronique</w:t>
                            </w: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 est réservé aux adhérents adultes des Médiathèques. Un 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mineur</w:t>
                            </w: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 peut utiliser l’instrument sous la responsabilité parentale. Seul le titulaire de la carte peut emprunter un instrument (pas d’emprunt possible par un adulte sur une carte enfant, par exemple).</w:t>
                            </w:r>
                          </w:p>
                          <w:p w:rsidR="00CE54B9" w:rsidRDefault="00CE54B9" w:rsidP="00CE54B9">
                            <w:pPr>
                              <w:jc w:val="both"/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Le prêt d’un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e liseuse électronique</w:t>
                            </w: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 est soumis à la signature de la présente </w:t>
                            </w:r>
                            <w:r w:rsidRPr="00E834B0">
                              <w:rPr>
                                <w:rFonts w:ascii="Arial" w:eastAsia="Calibri" w:hAnsi="Arial"/>
                                <w:b/>
                                <w:sz w:val="18"/>
                                <w:szCs w:val="22"/>
                                <w:u w:val="single"/>
                                <w:lang w:eastAsia="en-US"/>
                              </w:rPr>
                              <w:t>charte de prêt</w:t>
                            </w:r>
                            <w:r w:rsidRPr="00E834B0">
                              <w:rPr>
                                <w:rFonts w:ascii="Arial" w:eastAsia="Calibri" w:hAnsi="Arial"/>
                                <w:b/>
                                <w:sz w:val="18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plaçant 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la liseuse électronique</w:t>
                            </w: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 sous la responsabilité de l'adhérent jusqu'à son retour dans l’établissement.</w:t>
                            </w:r>
                          </w:p>
                          <w:p w:rsidR="00CE54B9" w:rsidRDefault="00CE54B9" w:rsidP="00CE54B9">
                            <w:pPr>
                              <w:jc w:val="both"/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</w:pPr>
                          </w:p>
                          <w:p w:rsidR="00CE54B9" w:rsidRPr="00E834B0" w:rsidRDefault="00CE54B9" w:rsidP="00CE54B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  <w:jc w:val="both"/>
                              <w:rPr>
                                <w:rFonts w:ascii="Arial" w:eastAsia="Calibri" w:hAnsi="Arial"/>
                                <w:b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E834B0">
                              <w:rPr>
                                <w:rFonts w:ascii="Arial" w:eastAsia="Calibri" w:hAnsi="Arial"/>
                                <w:b/>
                                <w:sz w:val="18"/>
                                <w:szCs w:val="22"/>
                                <w:lang w:eastAsia="en-US"/>
                              </w:rPr>
                              <w:t xml:space="preserve">Modalités de prêt </w:t>
                            </w:r>
                          </w:p>
                          <w:p w:rsidR="00CE54B9" w:rsidRPr="00E834B0" w:rsidRDefault="00CE54B9" w:rsidP="00CE54B9">
                            <w:pPr>
                              <w:jc w:val="both"/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Un seul prêt d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e liseuse électronique</w:t>
                            </w: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 par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 carte est possible à la fois. </w:t>
                            </w: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La durée de prêt est de 24 jours. Le retour n’est pas accepté tant que tous les éléments fournis ne sont pas rendus. La prolongation du prêt est possible si 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la liseuse électronique</w:t>
                            </w: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 n’est pas réservé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e</w:t>
                            </w: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 par un autre usager.</w:t>
                            </w:r>
                          </w:p>
                          <w:p w:rsidR="00CE54B9" w:rsidRPr="00E834B0" w:rsidRDefault="00CE54B9" w:rsidP="00CE54B9">
                            <w:pPr>
                              <w:jc w:val="both"/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Les 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liseuses électroniques</w:t>
                            </w: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 emprunté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e</w:t>
                            </w: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s sont réservables. Le prêt, le retour, et la réservation des instruments s’effectuent à l’Espace 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Adulte</w:t>
                            </w: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 de la Médiathèque Centre-Ville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 et au 2</w:t>
                            </w: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vertAlign w:val="superscript"/>
                                <w:lang w:eastAsia="en-US"/>
                              </w:rPr>
                              <w:t>ème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 étage de la Médiathèque des Chartreux</w:t>
                            </w: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. </w:t>
                            </w:r>
                          </w:p>
                          <w:p w:rsidR="00CE54B9" w:rsidRDefault="00CE54B9" w:rsidP="00CE54B9">
                            <w:pPr>
                              <w:jc w:val="both"/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Les bibliothécaires n’assurent pas de service d’assistance technique pour l’utilisation des 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liseuses électroniques</w:t>
                            </w: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 prêté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es, ni pour leurs accessoires</w:t>
                            </w:r>
                            <w:r w:rsidRPr="00E834B0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CE54B9" w:rsidRDefault="00CE54B9" w:rsidP="00CE54B9">
                            <w:pPr>
                              <w:jc w:val="both"/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</w:pPr>
                          </w:p>
                          <w:p w:rsidR="00CE54B9" w:rsidRPr="00E834B0" w:rsidRDefault="00CE54B9" w:rsidP="00CE54B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  <w:jc w:val="both"/>
                              <w:rPr>
                                <w:rFonts w:ascii="Arial" w:eastAsia="Calibri" w:hAnsi="Arial"/>
                                <w:b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E834B0">
                              <w:rPr>
                                <w:rFonts w:ascii="Arial" w:eastAsia="Calibri" w:hAnsi="Arial"/>
                                <w:b/>
                                <w:sz w:val="18"/>
                                <w:szCs w:val="22"/>
                                <w:lang w:eastAsia="en-US"/>
                              </w:rPr>
                              <w:t>Pénalités de retard</w:t>
                            </w:r>
                          </w:p>
                          <w:p w:rsidR="00CE54B9" w:rsidRPr="00E834B0" w:rsidRDefault="00CE54B9" w:rsidP="00CE54B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834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Les pénalités de retard sont également appliquées à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liseuse électronique</w:t>
                            </w:r>
                            <w:r w:rsidRPr="00E834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soit 0,20 € par jour de retard.</w:t>
                            </w:r>
                          </w:p>
                          <w:p w:rsidR="00CE54B9" w:rsidRPr="00E834B0" w:rsidRDefault="00CE54B9" w:rsidP="00CE54B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E54B9" w:rsidRPr="00E834B0" w:rsidRDefault="00CE54B9" w:rsidP="00CE54B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  <w:jc w:val="both"/>
                              <w:rPr>
                                <w:rFonts w:ascii="Arial" w:eastAsia="Calibri" w:hAnsi="Arial"/>
                                <w:b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E834B0">
                              <w:rPr>
                                <w:rFonts w:ascii="Arial" w:eastAsia="Calibri" w:hAnsi="Arial"/>
                                <w:b/>
                                <w:sz w:val="18"/>
                                <w:szCs w:val="22"/>
                                <w:lang w:eastAsia="en-US"/>
                              </w:rPr>
                              <w:t>Vérifications </w:t>
                            </w:r>
                          </w:p>
                          <w:p w:rsidR="00CE54B9" w:rsidRPr="00E834B0" w:rsidRDefault="00CE54B9" w:rsidP="00CE54B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834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Une vérification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 bon fonctionnement</w:t>
                            </w:r>
                            <w:r w:rsidRPr="00E834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est effectuée par un agent au moment du ret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our et permet l’enregistrement </w:t>
                            </w:r>
                            <w:r w:rsidRPr="00E834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du retour. Dans l’éventualité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d’une</w:t>
                            </w:r>
                            <w:r w:rsidRPr="00E834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détérioration, les pénalités de remboursement de la valeur des objets sont enregistrées sur la carte de l’adhérent. </w:t>
                            </w:r>
                          </w:p>
                          <w:p w:rsidR="00CE54B9" w:rsidRPr="00E834B0" w:rsidRDefault="00CE54B9" w:rsidP="00CE54B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E54B9" w:rsidRPr="00E834B0" w:rsidRDefault="00CE54B9" w:rsidP="00CE54B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  <w:jc w:val="both"/>
                              <w:rPr>
                                <w:rFonts w:ascii="Arial" w:eastAsia="Calibri" w:hAnsi="Arial"/>
                                <w:b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E834B0">
                              <w:rPr>
                                <w:rFonts w:ascii="Arial" w:eastAsia="Calibri" w:hAnsi="Arial"/>
                                <w:b/>
                                <w:sz w:val="18"/>
                                <w:szCs w:val="22"/>
                                <w:lang w:eastAsia="en-US"/>
                              </w:rPr>
                              <w:t>Mise en recouvrement</w:t>
                            </w:r>
                          </w:p>
                          <w:p w:rsidR="00CE54B9" w:rsidRPr="00E834B0" w:rsidRDefault="00CE54B9" w:rsidP="00CE54B9">
                            <w:pPr>
                              <w:jc w:val="both"/>
                              <w:rPr>
                                <w:rFonts w:ascii="Arial" w:hAnsi="Arial" w:cs="Arial"/>
                                <w:strike/>
                                <w:sz w:val="18"/>
                                <w:szCs w:val="20"/>
                              </w:rPr>
                            </w:pPr>
                            <w:r w:rsidRPr="00E834B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En cas de non restitution de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 liseuse électronique</w:t>
                            </w:r>
                            <w:r w:rsidRPr="00E834B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, quelle qu’en soit la cause, perte ou vol, et au-delà d’un mois de retard, une procédure de mise en recouvrement sera engagée auprès du Trésor public, pour le montant correspondant à la valeur de remplacement de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la l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iseuse électronique</w:t>
                            </w:r>
                            <w:r w:rsidRPr="00E834B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="00CE54B9" w:rsidRPr="00E834B0" w:rsidRDefault="00CE54B9" w:rsidP="00CE54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E54B9" w:rsidRDefault="00CE54B9" w:rsidP="00CE54B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  <w:jc w:val="both"/>
                              <w:rPr>
                                <w:rFonts w:ascii="Arial" w:eastAsia="Calibri" w:hAnsi="Arial"/>
                                <w:b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E834B0">
                              <w:rPr>
                                <w:rFonts w:ascii="Arial" w:eastAsia="Calibri" w:hAnsi="Arial"/>
                                <w:b/>
                                <w:sz w:val="18"/>
                                <w:szCs w:val="22"/>
                                <w:lang w:eastAsia="en-US"/>
                              </w:rPr>
                              <w:t>Précaution d’utilisation</w:t>
                            </w:r>
                          </w:p>
                          <w:p w:rsidR="00CE54B9" w:rsidRPr="00596A3A" w:rsidRDefault="00CE54B9" w:rsidP="00CE54B9">
                            <w:pPr>
                              <w:jc w:val="both"/>
                              <w:rPr>
                                <w:rFonts w:ascii="Arial" w:eastAsia="Calibri" w:hAnsi="Arial"/>
                                <w:b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596A3A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-</w:t>
                            </w:r>
                            <w:r w:rsidRPr="00596A3A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ab/>
                              <w:t>manipuler l’appareil avec précaution</w:t>
                            </w:r>
                          </w:p>
                          <w:p w:rsidR="00CE54B9" w:rsidRPr="00596A3A" w:rsidRDefault="00CE54B9" w:rsidP="00CE54B9">
                            <w:pPr>
                              <w:jc w:val="both"/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596A3A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-</w:t>
                            </w:r>
                            <w:r w:rsidRPr="00596A3A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ab/>
                              <w:t>ne pas modifier les contenus fournis</w:t>
                            </w:r>
                          </w:p>
                          <w:p w:rsidR="00CE54B9" w:rsidRPr="00596A3A" w:rsidRDefault="00CE54B9" w:rsidP="00CE54B9">
                            <w:pPr>
                              <w:jc w:val="both"/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596A3A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-</w:t>
                            </w:r>
                            <w:r w:rsidRPr="00596A3A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ab/>
                              <w:t>ne pas disperser les accessoires</w:t>
                            </w:r>
                          </w:p>
                          <w:p w:rsidR="00CE54B9" w:rsidRPr="00596A3A" w:rsidRDefault="00CE54B9" w:rsidP="00CE54B9">
                            <w:pPr>
                              <w:pStyle w:val="Paragraphedeliste"/>
                              <w:ind w:left="426"/>
                              <w:jc w:val="both"/>
                              <w:rPr>
                                <w:rFonts w:ascii="Arial" w:eastAsia="Calibri" w:hAnsi="Arial"/>
                                <w:b/>
                                <w:sz w:val="18"/>
                                <w:szCs w:val="22"/>
                                <w:lang w:eastAsia="en-US"/>
                              </w:rPr>
                            </w:pPr>
                          </w:p>
                          <w:p w:rsidR="00CE54B9" w:rsidRPr="00596A3A" w:rsidRDefault="00CE54B9" w:rsidP="00CE54B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  <w:jc w:val="both"/>
                              <w:rPr>
                                <w:rFonts w:ascii="Arial" w:eastAsia="Calibri" w:hAnsi="Arial"/>
                                <w:b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596A3A">
                              <w:rPr>
                                <w:rFonts w:ascii="Arial" w:eastAsia="Calibri" w:hAnsi="Arial"/>
                                <w:b/>
                                <w:sz w:val="18"/>
                                <w:szCs w:val="22"/>
                                <w:lang w:eastAsia="en-US"/>
                              </w:rPr>
                              <w:t xml:space="preserve">Le matériel prêté : </w:t>
                            </w:r>
                            <w:bookmarkStart w:id="0" w:name="_GoBack"/>
                            <w:bookmarkEnd w:id="0"/>
                          </w:p>
                          <w:p w:rsidR="00A57448" w:rsidRDefault="00CE54B9" w:rsidP="00A57448">
                            <w:pPr>
                              <w:jc w:val="both"/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-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ab/>
                            </w:r>
                            <w:r w:rsidR="00A57448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Un</w:t>
                            </w:r>
                            <w:r w:rsidR="00A57448" w:rsidRPr="00A57448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 livre électronique </w:t>
                            </w:r>
                            <w:proofErr w:type="spellStart"/>
                            <w:r w:rsidR="00A57448" w:rsidRPr="00A57448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Cybook</w:t>
                            </w:r>
                            <w:proofErr w:type="spellEnd"/>
                            <w:r w:rsidR="00A57448" w:rsidRPr="00A57448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 Muse</w:t>
                            </w:r>
                          </w:p>
                          <w:p w:rsidR="00A57448" w:rsidRDefault="00A57448" w:rsidP="00A57448">
                            <w:pPr>
                              <w:jc w:val="both"/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A57448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ab/>
                            </w:r>
                            <w:r w:rsidRPr="00A57448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Un câble de chargement Micro-USB</w:t>
                            </w:r>
                          </w:p>
                          <w:p w:rsidR="00596A3A" w:rsidRPr="00CE54B9" w:rsidRDefault="00A57448" w:rsidP="00A57448">
                            <w:pPr>
                              <w:jc w:val="both"/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</w:pPr>
                            <w:r w:rsidRPr="00A57448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- </w:t>
                            </w:r>
                            <w:r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ab/>
                            </w:r>
                            <w:r w:rsidRPr="00A57448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>Un guide de démarrage rapide</w:t>
                            </w:r>
                            <w:r w:rsidRPr="00A57448">
                              <w:rPr>
                                <w:rFonts w:ascii="Arial" w:eastAsia="Calibri" w:hAnsi="Arial"/>
                                <w:sz w:val="18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15pt;margin-top:17.3pt;width:503.45pt;height:44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h0LAIAAEwEAAAOAAAAZHJzL2Uyb0RvYy54bWysVE2P0zAQvSPxHyzfadq06bZR09XSpQhp&#10;+ZAWLtwcx2ksbE+w3Sbl1zN2sqV8XRA5WB7P+HnmvZlsbnutyElYJ8EUdDaZUiIMh0qaQ0E/fdy/&#10;WFHiPDMVU2BEQc/C0dvt82ebrs1FCg2oSliCIMblXVvQxvs2TxLHG6GZm0ArDDprsJp5NO0hqSzr&#10;EF2rJJ1Ol0kHtmotcOEcnt4PTrqN+HUtuH9f1054ogqKufm42riWYU22G5YfLGsbycc02D9koZk0&#10;+OgF6p55Ro5W/galJbfgoPYTDjqBupZcxBqwmtn0l2oeG9aKWAuS49oLTe7/wfJ3pw+WyKqg6eyG&#10;EsM0ivQZpSKVIF70XpA0kNS1LsfYxxajff8SehQ7FuzaB+BfHDGwa5g5iDtroWsEqzDJWbiZXF0d&#10;cFwAKbu3UOFb7OghAvW11YFB5IQgOop1vgiEeRCOh8v5er6aZZRw9GXL+WKeZfENlj9db63zrwVo&#10;EjYFtdgBEZ6dHpwP6bD8KSS85kDJai+VioY9lDtlyYlht+zjN6L/FKYM6Qq6ztJsYOCvENP4/QlC&#10;S49tr6Qu6OoSxPLA2ytTxab0TKphjykrMxIZuBtY9H3Zj8KUUJ2RUgtDe+M44qYB+42SDlu7oO7r&#10;kVlBiXpjUJb1bLEIsxCNRXaTomGvPeW1hxmOUAX1lAzbnY/zEwgzcIfy1TISG3QeMhlzxZaNfI/j&#10;FWbi2o5RP34C2+8AAAD//wMAUEsDBBQABgAIAAAAIQDftmUK4AAAAAoBAAAPAAAAZHJzL2Rvd25y&#10;ZXYueG1sTI/BTsMwDIbvSLxDZCQuaEu3Tt1amk4ICQS3MRBcs8ZrKxKnNFlX3h5zgttv+dPvz+V2&#10;claMOITOk4LFPAGBVHvTUaPg7fVhtgERoiajrSdU8I0BttXlRakL48/0guM+NoJLKBRaQRtjX0gZ&#10;6hadDnPfI/Hu6AenI49DI82gz1zurFwmSSad7ogvtLrH+xbrz/3JKdisnsaP8Jzu3uvsaPN4sx4f&#10;vwalrq+mu1sQEaf4B8OvPqtDxU4HfyIThFUwS5OUUQXpKgPBQL7OOBw4LBc5yKqU/1+ofgAAAP//&#10;AwBQSwECLQAUAAYACAAAACEAtoM4kv4AAADhAQAAEwAAAAAAAAAAAAAAAAAAAAAAW0NvbnRlbnRf&#10;VHlwZXNdLnhtbFBLAQItABQABgAIAAAAIQA4/SH/1gAAAJQBAAALAAAAAAAAAAAAAAAAAC8BAABf&#10;cmVscy8ucmVsc1BLAQItABQABgAIAAAAIQA4JLh0LAIAAEwEAAAOAAAAAAAAAAAAAAAAAC4CAABk&#10;cnMvZTJvRG9jLnhtbFBLAQItABQABgAIAAAAIQDftmUK4AAAAAoBAAAPAAAAAAAAAAAAAAAAAIYE&#10;AABkcnMvZG93bnJldi54bWxQSwUGAAAAAAQABADzAAAAkwUAAAAA&#10;">
                <v:textbox>
                  <w:txbxContent>
                    <w:p w:rsidR="00CE54B9" w:rsidRDefault="00CE54B9" w:rsidP="00CE54B9">
                      <w:pPr>
                        <w:rPr>
                          <w:rFonts w:ascii="Arial" w:eastAsia="Calibri" w:hAnsi="Arial"/>
                          <w:b/>
                          <w:lang w:eastAsia="en-US"/>
                        </w:rPr>
                      </w:pPr>
                      <w:r w:rsidRPr="00596A3A">
                        <w:rPr>
                          <w:rFonts w:ascii="Arial" w:hAnsi="Arial"/>
                          <w:b/>
                        </w:rPr>
                        <w:t>Informations complémentaires</w:t>
                      </w:r>
                    </w:p>
                    <w:p w:rsidR="00CE54B9" w:rsidRPr="00596A3A" w:rsidRDefault="00CE54B9" w:rsidP="00CE54B9">
                      <w:pPr>
                        <w:rPr>
                          <w:rFonts w:ascii="Arial" w:eastAsia="Calibri" w:hAnsi="Arial"/>
                          <w:b/>
                          <w:lang w:eastAsia="en-US"/>
                        </w:rPr>
                      </w:pPr>
                    </w:p>
                    <w:p w:rsidR="00CE54B9" w:rsidRPr="00596A3A" w:rsidRDefault="00CE54B9" w:rsidP="00CE54B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  <w:jc w:val="both"/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</w:pPr>
                      <w:r w:rsidRPr="00596A3A">
                        <w:rPr>
                          <w:rFonts w:ascii="Arial" w:eastAsia="Calibri" w:hAnsi="Arial"/>
                          <w:b/>
                          <w:sz w:val="18"/>
                          <w:szCs w:val="22"/>
                          <w:lang w:eastAsia="en-US"/>
                        </w:rPr>
                        <w:t>Conditions générales</w:t>
                      </w:r>
                      <w:r w:rsidRPr="00596A3A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  </w:t>
                      </w:r>
                    </w:p>
                    <w:p w:rsidR="00CE54B9" w:rsidRPr="00E834B0" w:rsidRDefault="00CE54B9" w:rsidP="00CE54B9">
                      <w:pPr>
                        <w:jc w:val="both"/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</w:pP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Le prêt d’un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e liseuse électronique</w:t>
                      </w: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 est réservé aux adhérents adultes des Médiathèques. Un 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mineur</w:t>
                      </w: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 peut utiliser l’instrument sous la responsabilité parentale. Seul le titulaire de la carte peut emprunter un instrument (pas d’emprunt possible par un adulte sur une carte enfant, par exemple).</w:t>
                      </w:r>
                    </w:p>
                    <w:p w:rsidR="00CE54B9" w:rsidRDefault="00CE54B9" w:rsidP="00CE54B9">
                      <w:pPr>
                        <w:jc w:val="both"/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</w:pP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Le prêt d’un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e liseuse électronique</w:t>
                      </w: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 est soumis à la signature de la présente </w:t>
                      </w:r>
                      <w:r w:rsidRPr="00E834B0">
                        <w:rPr>
                          <w:rFonts w:ascii="Arial" w:eastAsia="Calibri" w:hAnsi="Arial"/>
                          <w:b/>
                          <w:sz w:val="18"/>
                          <w:szCs w:val="22"/>
                          <w:u w:val="single"/>
                          <w:lang w:eastAsia="en-US"/>
                        </w:rPr>
                        <w:t>charte de prêt</w:t>
                      </w:r>
                      <w:r w:rsidRPr="00E834B0">
                        <w:rPr>
                          <w:rFonts w:ascii="Arial" w:eastAsia="Calibri" w:hAnsi="Arial"/>
                          <w:b/>
                          <w:sz w:val="18"/>
                          <w:szCs w:val="22"/>
                          <w:lang w:eastAsia="en-US"/>
                        </w:rPr>
                        <w:t xml:space="preserve"> </w:t>
                      </w: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plaçant 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la liseuse électronique</w:t>
                      </w: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 sous la responsabilité de l'adhérent jusqu'à son retour dans l’établissement.</w:t>
                      </w:r>
                    </w:p>
                    <w:p w:rsidR="00CE54B9" w:rsidRDefault="00CE54B9" w:rsidP="00CE54B9">
                      <w:pPr>
                        <w:jc w:val="both"/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</w:pPr>
                    </w:p>
                    <w:p w:rsidR="00CE54B9" w:rsidRPr="00E834B0" w:rsidRDefault="00CE54B9" w:rsidP="00CE54B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  <w:jc w:val="both"/>
                        <w:rPr>
                          <w:rFonts w:ascii="Arial" w:eastAsia="Calibri" w:hAnsi="Arial"/>
                          <w:b/>
                          <w:sz w:val="18"/>
                          <w:szCs w:val="22"/>
                          <w:lang w:eastAsia="en-US"/>
                        </w:rPr>
                      </w:pPr>
                      <w:r w:rsidRPr="00E834B0">
                        <w:rPr>
                          <w:rFonts w:ascii="Arial" w:eastAsia="Calibri" w:hAnsi="Arial"/>
                          <w:b/>
                          <w:sz w:val="18"/>
                          <w:szCs w:val="22"/>
                          <w:lang w:eastAsia="en-US"/>
                        </w:rPr>
                        <w:t xml:space="preserve">Modalités de prêt </w:t>
                      </w:r>
                    </w:p>
                    <w:p w:rsidR="00CE54B9" w:rsidRPr="00E834B0" w:rsidRDefault="00CE54B9" w:rsidP="00CE54B9">
                      <w:pPr>
                        <w:jc w:val="both"/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</w:pP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Un seul prêt d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e liseuse électronique</w:t>
                      </w: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 par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 carte est possible à la fois. </w:t>
                      </w: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La durée de prêt est de 24 jours. Le retour n’est pas accepté tant que tous les éléments fournis ne sont pas rendus. La prolongation du prêt est possible si 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la liseuse électronique</w:t>
                      </w: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 n’est pas réservé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e</w:t>
                      </w: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 par un autre usager.</w:t>
                      </w:r>
                    </w:p>
                    <w:p w:rsidR="00CE54B9" w:rsidRPr="00E834B0" w:rsidRDefault="00CE54B9" w:rsidP="00CE54B9">
                      <w:pPr>
                        <w:jc w:val="both"/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</w:pP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Les 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liseuses électroniques</w:t>
                      </w: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 emprunté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e</w:t>
                      </w: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s sont réservables. Le prêt, le retour, et la réservation des instruments s’effectuent à l’Espace 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Adulte</w:t>
                      </w: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 de la Médiathèque Centre-Ville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 et au 2</w:t>
                      </w: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vertAlign w:val="superscript"/>
                          <w:lang w:eastAsia="en-US"/>
                        </w:rPr>
                        <w:t>ème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 étage de la Médiathèque des Chartreux</w:t>
                      </w: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. </w:t>
                      </w:r>
                    </w:p>
                    <w:p w:rsidR="00CE54B9" w:rsidRDefault="00CE54B9" w:rsidP="00CE54B9">
                      <w:pPr>
                        <w:jc w:val="both"/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</w:pP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Les bibliothécaires n’assurent pas de service d’assistance technique pour l’utilisation des 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liseuses électroniques</w:t>
                      </w: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 prêté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es, ni pour leurs accessoires</w:t>
                      </w:r>
                      <w:r w:rsidRPr="00E834B0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.</w:t>
                      </w:r>
                    </w:p>
                    <w:p w:rsidR="00CE54B9" w:rsidRDefault="00CE54B9" w:rsidP="00CE54B9">
                      <w:pPr>
                        <w:jc w:val="both"/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</w:pPr>
                    </w:p>
                    <w:p w:rsidR="00CE54B9" w:rsidRPr="00E834B0" w:rsidRDefault="00CE54B9" w:rsidP="00CE54B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  <w:jc w:val="both"/>
                        <w:rPr>
                          <w:rFonts w:ascii="Arial" w:eastAsia="Calibri" w:hAnsi="Arial"/>
                          <w:b/>
                          <w:sz w:val="18"/>
                          <w:szCs w:val="22"/>
                          <w:lang w:eastAsia="en-US"/>
                        </w:rPr>
                      </w:pPr>
                      <w:r w:rsidRPr="00E834B0">
                        <w:rPr>
                          <w:rFonts w:ascii="Arial" w:eastAsia="Calibri" w:hAnsi="Arial"/>
                          <w:b/>
                          <w:sz w:val="18"/>
                          <w:szCs w:val="22"/>
                          <w:lang w:eastAsia="en-US"/>
                        </w:rPr>
                        <w:t>Pénalités de retard</w:t>
                      </w:r>
                    </w:p>
                    <w:p w:rsidR="00CE54B9" w:rsidRPr="00E834B0" w:rsidRDefault="00CE54B9" w:rsidP="00CE54B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834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Les pénalités de retard sont également appliquées à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 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liseuse électronique</w:t>
                      </w:r>
                      <w:r w:rsidRPr="00E834B0">
                        <w:rPr>
                          <w:rFonts w:ascii="Arial" w:hAnsi="Arial" w:cs="Arial"/>
                          <w:sz w:val="18"/>
                          <w:szCs w:val="18"/>
                        </w:rPr>
                        <w:t>, soit 0,20 € par jour de retard.</w:t>
                      </w:r>
                    </w:p>
                    <w:p w:rsidR="00CE54B9" w:rsidRPr="00E834B0" w:rsidRDefault="00CE54B9" w:rsidP="00CE54B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E54B9" w:rsidRPr="00E834B0" w:rsidRDefault="00CE54B9" w:rsidP="00CE54B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  <w:jc w:val="both"/>
                        <w:rPr>
                          <w:rFonts w:ascii="Arial" w:eastAsia="Calibri" w:hAnsi="Arial"/>
                          <w:b/>
                          <w:sz w:val="18"/>
                          <w:szCs w:val="22"/>
                          <w:lang w:eastAsia="en-US"/>
                        </w:rPr>
                      </w:pPr>
                      <w:r w:rsidRPr="00E834B0">
                        <w:rPr>
                          <w:rFonts w:ascii="Arial" w:eastAsia="Calibri" w:hAnsi="Arial"/>
                          <w:b/>
                          <w:sz w:val="18"/>
                          <w:szCs w:val="22"/>
                          <w:lang w:eastAsia="en-US"/>
                        </w:rPr>
                        <w:t>Vérifications </w:t>
                      </w:r>
                    </w:p>
                    <w:p w:rsidR="00CE54B9" w:rsidRPr="00E834B0" w:rsidRDefault="00CE54B9" w:rsidP="00CE54B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834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Une vérification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du bon fonctionnement</w:t>
                      </w:r>
                      <w:r w:rsidRPr="00E834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est effectuée par un agent au moment du ret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our et permet l’enregistrement </w:t>
                      </w:r>
                      <w:r w:rsidRPr="00E834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du retour. Dans l’éventualité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d’une</w:t>
                      </w:r>
                      <w:r w:rsidRPr="00E834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détérioration, les pénalités de remboursement de la valeur des objets sont enregistrées sur la carte de l’adhérent. </w:t>
                      </w:r>
                    </w:p>
                    <w:p w:rsidR="00CE54B9" w:rsidRPr="00E834B0" w:rsidRDefault="00CE54B9" w:rsidP="00CE54B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E54B9" w:rsidRPr="00E834B0" w:rsidRDefault="00CE54B9" w:rsidP="00CE54B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  <w:jc w:val="both"/>
                        <w:rPr>
                          <w:rFonts w:ascii="Arial" w:eastAsia="Calibri" w:hAnsi="Arial"/>
                          <w:b/>
                          <w:sz w:val="18"/>
                          <w:szCs w:val="22"/>
                          <w:lang w:eastAsia="en-US"/>
                        </w:rPr>
                      </w:pPr>
                      <w:r w:rsidRPr="00E834B0">
                        <w:rPr>
                          <w:rFonts w:ascii="Arial" w:eastAsia="Calibri" w:hAnsi="Arial"/>
                          <w:b/>
                          <w:sz w:val="18"/>
                          <w:szCs w:val="22"/>
                          <w:lang w:eastAsia="en-US"/>
                        </w:rPr>
                        <w:t>Mise en recouvrement</w:t>
                      </w:r>
                    </w:p>
                    <w:p w:rsidR="00CE54B9" w:rsidRPr="00E834B0" w:rsidRDefault="00CE54B9" w:rsidP="00CE54B9">
                      <w:pPr>
                        <w:jc w:val="both"/>
                        <w:rPr>
                          <w:rFonts w:ascii="Arial" w:hAnsi="Arial" w:cs="Arial"/>
                          <w:strike/>
                          <w:sz w:val="18"/>
                          <w:szCs w:val="20"/>
                        </w:rPr>
                      </w:pPr>
                      <w:r w:rsidRPr="00E834B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En cas de non restitution de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la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 liseuse électronique</w:t>
                      </w:r>
                      <w:r w:rsidRPr="00E834B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, quelle qu’en soit la cause, perte ou vol, et au-delà d’un mois de retard, une procédure de mise en recouvrement sera engagée auprès du Trésor public, pour le montant correspondant à la valeur de remplacement de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la l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iseuse électronique</w:t>
                      </w:r>
                      <w:r w:rsidRPr="00E834B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</w:t>
                      </w:r>
                    </w:p>
                    <w:p w:rsidR="00CE54B9" w:rsidRPr="00E834B0" w:rsidRDefault="00CE54B9" w:rsidP="00CE54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E54B9" w:rsidRDefault="00CE54B9" w:rsidP="00CE54B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  <w:jc w:val="both"/>
                        <w:rPr>
                          <w:rFonts w:ascii="Arial" w:eastAsia="Calibri" w:hAnsi="Arial"/>
                          <w:b/>
                          <w:sz w:val="18"/>
                          <w:szCs w:val="22"/>
                          <w:lang w:eastAsia="en-US"/>
                        </w:rPr>
                      </w:pPr>
                      <w:r w:rsidRPr="00E834B0">
                        <w:rPr>
                          <w:rFonts w:ascii="Arial" w:eastAsia="Calibri" w:hAnsi="Arial"/>
                          <w:b/>
                          <w:sz w:val="18"/>
                          <w:szCs w:val="22"/>
                          <w:lang w:eastAsia="en-US"/>
                        </w:rPr>
                        <w:t>Précaution d’utilisation</w:t>
                      </w:r>
                    </w:p>
                    <w:p w:rsidR="00CE54B9" w:rsidRPr="00596A3A" w:rsidRDefault="00CE54B9" w:rsidP="00CE54B9">
                      <w:pPr>
                        <w:jc w:val="both"/>
                        <w:rPr>
                          <w:rFonts w:ascii="Arial" w:eastAsia="Calibri" w:hAnsi="Arial"/>
                          <w:b/>
                          <w:sz w:val="18"/>
                          <w:szCs w:val="22"/>
                          <w:lang w:eastAsia="en-US"/>
                        </w:rPr>
                      </w:pPr>
                      <w:r w:rsidRPr="00596A3A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-</w:t>
                      </w:r>
                      <w:r w:rsidRPr="00596A3A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ab/>
                        <w:t>manipuler l’appareil avec précaution</w:t>
                      </w:r>
                    </w:p>
                    <w:p w:rsidR="00CE54B9" w:rsidRPr="00596A3A" w:rsidRDefault="00CE54B9" w:rsidP="00CE54B9">
                      <w:pPr>
                        <w:jc w:val="both"/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</w:pPr>
                      <w:r w:rsidRPr="00596A3A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-</w:t>
                      </w:r>
                      <w:r w:rsidRPr="00596A3A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ab/>
                        <w:t>ne pas modifier les contenus fournis</w:t>
                      </w:r>
                    </w:p>
                    <w:p w:rsidR="00CE54B9" w:rsidRPr="00596A3A" w:rsidRDefault="00CE54B9" w:rsidP="00CE54B9">
                      <w:pPr>
                        <w:jc w:val="both"/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</w:pPr>
                      <w:r w:rsidRPr="00596A3A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-</w:t>
                      </w:r>
                      <w:r w:rsidRPr="00596A3A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ab/>
                        <w:t>ne pas disperser les accessoires</w:t>
                      </w:r>
                    </w:p>
                    <w:p w:rsidR="00CE54B9" w:rsidRPr="00596A3A" w:rsidRDefault="00CE54B9" w:rsidP="00CE54B9">
                      <w:pPr>
                        <w:pStyle w:val="Paragraphedeliste"/>
                        <w:ind w:left="426"/>
                        <w:jc w:val="both"/>
                        <w:rPr>
                          <w:rFonts w:ascii="Arial" w:eastAsia="Calibri" w:hAnsi="Arial"/>
                          <w:b/>
                          <w:sz w:val="18"/>
                          <w:szCs w:val="22"/>
                          <w:lang w:eastAsia="en-US"/>
                        </w:rPr>
                      </w:pPr>
                    </w:p>
                    <w:p w:rsidR="00CE54B9" w:rsidRPr="00596A3A" w:rsidRDefault="00CE54B9" w:rsidP="00CE54B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  <w:jc w:val="both"/>
                        <w:rPr>
                          <w:rFonts w:ascii="Arial" w:eastAsia="Calibri" w:hAnsi="Arial"/>
                          <w:b/>
                          <w:sz w:val="18"/>
                          <w:szCs w:val="22"/>
                          <w:lang w:eastAsia="en-US"/>
                        </w:rPr>
                      </w:pPr>
                      <w:r w:rsidRPr="00596A3A">
                        <w:rPr>
                          <w:rFonts w:ascii="Arial" w:eastAsia="Calibri" w:hAnsi="Arial"/>
                          <w:b/>
                          <w:sz w:val="18"/>
                          <w:szCs w:val="22"/>
                          <w:lang w:eastAsia="en-US"/>
                        </w:rPr>
                        <w:t xml:space="preserve">Le matériel prêté : </w:t>
                      </w:r>
                      <w:bookmarkStart w:id="1" w:name="_GoBack"/>
                      <w:bookmarkEnd w:id="1"/>
                    </w:p>
                    <w:p w:rsidR="00A57448" w:rsidRDefault="00CE54B9" w:rsidP="00A57448">
                      <w:pPr>
                        <w:jc w:val="both"/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-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ab/>
                      </w:r>
                      <w:r w:rsidR="00A57448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Un</w:t>
                      </w:r>
                      <w:r w:rsidR="00A57448" w:rsidRPr="00A57448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 livre électronique </w:t>
                      </w:r>
                      <w:proofErr w:type="spellStart"/>
                      <w:r w:rsidR="00A57448" w:rsidRPr="00A57448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Cybook</w:t>
                      </w:r>
                      <w:proofErr w:type="spellEnd"/>
                      <w:r w:rsidR="00A57448" w:rsidRPr="00A57448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 Muse</w:t>
                      </w:r>
                    </w:p>
                    <w:p w:rsidR="00A57448" w:rsidRDefault="00A57448" w:rsidP="00A57448">
                      <w:pPr>
                        <w:jc w:val="both"/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</w:pPr>
                      <w:r w:rsidRPr="00A57448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- 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ab/>
                      </w:r>
                      <w:r w:rsidRPr="00A57448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Un câble de chargement Micro-USB</w:t>
                      </w:r>
                    </w:p>
                    <w:p w:rsidR="00596A3A" w:rsidRPr="00CE54B9" w:rsidRDefault="00A57448" w:rsidP="00A57448">
                      <w:pPr>
                        <w:jc w:val="both"/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</w:pPr>
                      <w:r w:rsidRPr="00A57448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- </w:t>
                      </w:r>
                      <w:r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ab/>
                      </w:r>
                      <w:r w:rsidRPr="00A57448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>Un guide de démarrage rapide</w:t>
                      </w:r>
                      <w:r w:rsidRPr="00A57448">
                        <w:rPr>
                          <w:rFonts w:ascii="Arial" w:eastAsia="Calibri" w:hAnsi="Arial"/>
                          <w:sz w:val="18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348C9" w:rsidSect="00E834B0">
      <w:pgSz w:w="11906" w:h="16838"/>
      <w:pgMar w:top="964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726E"/>
    <w:multiLevelType w:val="hybridMultilevel"/>
    <w:tmpl w:val="A7EC82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2BC4"/>
    <w:multiLevelType w:val="singleLevel"/>
    <w:tmpl w:val="720CD9C0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2" w15:restartNumberingAfterBreak="0">
    <w:nsid w:val="285B569A"/>
    <w:multiLevelType w:val="singleLevel"/>
    <w:tmpl w:val="50B83D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57C860BC"/>
    <w:multiLevelType w:val="hybridMultilevel"/>
    <w:tmpl w:val="CAF2241C"/>
    <w:lvl w:ilvl="0" w:tplc="FD847FAE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C8"/>
    <w:rsid w:val="000133EE"/>
    <w:rsid w:val="00085B50"/>
    <w:rsid w:val="0009149B"/>
    <w:rsid w:val="000923C6"/>
    <w:rsid w:val="000D0731"/>
    <w:rsid w:val="00265210"/>
    <w:rsid w:val="002F72EF"/>
    <w:rsid w:val="003E6890"/>
    <w:rsid w:val="00433FDF"/>
    <w:rsid w:val="0045364C"/>
    <w:rsid w:val="004548D4"/>
    <w:rsid w:val="004576A4"/>
    <w:rsid w:val="00495C3A"/>
    <w:rsid w:val="00596A3A"/>
    <w:rsid w:val="005A76B3"/>
    <w:rsid w:val="005C4AFC"/>
    <w:rsid w:val="00624D7A"/>
    <w:rsid w:val="00635E87"/>
    <w:rsid w:val="006E4139"/>
    <w:rsid w:val="00814625"/>
    <w:rsid w:val="008658C8"/>
    <w:rsid w:val="00877C11"/>
    <w:rsid w:val="008C26A5"/>
    <w:rsid w:val="008F4A19"/>
    <w:rsid w:val="009834FC"/>
    <w:rsid w:val="00986293"/>
    <w:rsid w:val="00A036E7"/>
    <w:rsid w:val="00A348C9"/>
    <w:rsid w:val="00A57448"/>
    <w:rsid w:val="00A664FE"/>
    <w:rsid w:val="00A871B1"/>
    <w:rsid w:val="00A94603"/>
    <w:rsid w:val="00B12E31"/>
    <w:rsid w:val="00B211FD"/>
    <w:rsid w:val="00CE54B9"/>
    <w:rsid w:val="00D1333A"/>
    <w:rsid w:val="00D349D8"/>
    <w:rsid w:val="00D75632"/>
    <w:rsid w:val="00DA7E59"/>
    <w:rsid w:val="00DD59C7"/>
    <w:rsid w:val="00DF0199"/>
    <w:rsid w:val="00E834B0"/>
    <w:rsid w:val="00EA09D3"/>
    <w:rsid w:val="00ED2CD5"/>
    <w:rsid w:val="00ED3269"/>
    <w:rsid w:val="00F144C6"/>
    <w:rsid w:val="00FA6B0B"/>
    <w:rsid w:val="00FA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D7E164-4640-4C02-BEFB-DA30B5B4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59"/>
    <w:rPr>
      <w:sz w:val="24"/>
      <w:szCs w:val="24"/>
    </w:rPr>
  </w:style>
  <w:style w:type="paragraph" w:styleId="Titre1">
    <w:name w:val="heading 1"/>
    <w:basedOn w:val="Normal"/>
    <w:next w:val="Normal"/>
    <w:qFormat/>
    <w:rsid w:val="00DA7E59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qFormat/>
    <w:rsid w:val="00DA7E59"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A7E59"/>
    <w:rPr>
      <w:rFonts w:ascii="Arial" w:hAnsi="Arial" w:cs="Arial"/>
      <w:sz w:val="20"/>
      <w:szCs w:val="20"/>
    </w:rPr>
  </w:style>
  <w:style w:type="paragraph" w:styleId="Corpsdetexte2">
    <w:name w:val="Body Text 2"/>
    <w:basedOn w:val="Normal"/>
    <w:rsid w:val="00DA7E59"/>
    <w:rPr>
      <w:rFonts w:ascii="Arial" w:hAnsi="Arial" w:cs="Arial"/>
      <w:sz w:val="18"/>
      <w:szCs w:val="18"/>
    </w:rPr>
  </w:style>
  <w:style w:type="character" w:styleId="Lienhypertexte">
    <w:name w:val="Hyperlink"/>
    <w:basedOn w:val="Policepardfaut"/>
    <w:rsid w:val="00986293"/>
    <w:rPr>
      <w:color w:val="0000FF"/>
      <w:u w:val="single"/>
    </w:rPr>
  </w:style>
  <w:style w:type="paragraph" w:styleId="Textedebulles">
    <w:name w:val="Balloon Text"/>
    <w:basedOn w:val="Normal"/>
    <w:semiHidden/>
    <w:rsid w:val="00A348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3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Charte d'utilisation des livres électroniques</vt:lpstr>
    </vt:vector>
  </TitlesOfParts>
  <Company>Ville de Boulogne-Billancourt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 d'utilisation des livres électroniques</dc:title>
  <dc:subject/>
  <dc:creator>vilm</dc:creator>
  <cp:keywords/>
  <cp:lastModifiedBy>REY Anne</cp:lastModifiedBy>
  <cp:revision>3</cp:revision>
  <cp:lastPrinted>2011-03-24T09:23:00Z</cp:lastPrinted>
  <dcterms:created xsi:type="dcterms:W3CDTF">2019-08-01T09:16:00Z</dcterms:created>
  <dcterms:modified xsi:type="dcterms:W3CDTF">2019-08-01T09:19:00Z</dcterms:modified>
</cp:coreProperties>
</file>